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B442" w14:textId="03ED9F91" w:rsidR="00C845B8" w:rsidRPr="004B0FC4" w:rsidRDefault="00C845B8" w:rsidP="0003442E">
      <w:pPr>
        <w:pStyle w:val="Z-NazovZmluvy"/>
        <w:spacing w:after="120"/>
        <w:contextualSpacing w:val="0"/>
        <w:jc w:val="both"/>
        <w:rPr>
          <w:rFonts w:ascii="Arial" w:hAnsi="Arial" w:cs="Arial"/>
          <w:sz w:val="24"/>
          <w:szCs w:val="20"/>
        </w:rPr>
      </w:pPr>
      <w:r w:rsidRPr="004B0FC4">
        <w:rPr>
          <w:rFonts w:ascii="Arial" w:hAnsi="Arial" w:cs="Arial"/>
          <w:sz w:val="24"/>
          <w:szCs w:val="20"/>
        </w:rPr>
        <w:t>Príloha č.</w:t>
      </w:r>
      <w:r w:rsidR="004B0FC4">
        <w:rPr>
          <w:rFonts w:ascii="Arial" w:hAnsi="Arial" w:cs="Arial"/>
          <w:sz w:val="24"/>
          <w:szCs w:val="20"/>
        </w:rPr>
        <w:t> </w:t>
      </w:r>
      <w:r w:rsidRPr="004B0FC4">
        <w:rPr>
          <w:rFonts w:ascii="Arial" w:hAnsi="Arial" w:cs="Arial"/>
          <w:sz w:val="24"/>
          <w:szCs w:val="20"/>
        </w:rPr>
        <w:t>7 – Popis Biznis služieb</w:t>
      </w:r>
    </w:p>
    <w:tbl>
      <w:tblPr>
        <w:tblW w:w="140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402"/>
        <w:gridCol w:w="10602"/>
      </w:tblGrid>
      <w:tr w:rsidR="0058698A" w:rsidRPr="00C24A10" w14:paraId="0C4D6BAB" w14:textId="77777777" w:rsidTr="0058698A">
        <w:trPr>
          <w:trHeight w:hRule="exact" w:val="567"/>
        </w:trPr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A34618" w14:textId="4AF85570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Biznis služba</w:t>
            </w:r>
          </w:p>
        </w:tc>
        <w:tc>
          <w:tcPr>
            <w:tcW w:w="106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C4B48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Popis</w:t>
            </w:r>
          </w:p>
        </w:tc>
      </w:tr>
      <w:tr w:rsidR="009131DD" w:rsidRPr="00C24A10" w14:paraId="0350DCDF" w14:textId="77777777" w:rsidTr="009131DD">
        <w:trPr>
          <w:trHeight w:val="794"/>
        </w:trPr>
        <w:tc>
          <w:tcPr>
            <w:tcW w:w="3402" w:type="dxa"/>
            <w:shd w:val="clear" w:color="auto" w:fill="auto"/>
            <w:vAlign w:val="center"/>
          </w:tcPr>
          <w:p w14:paraId="3403DEEE" w14:textId="57BB0C1B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Validácia podpisov, pečatí a časových pečiatok (synchrónna aj asynchrónna)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138C2AC1" w14:textId="09D1D93C" w:rsidR="009131DD" w:rsidRPr="00502B28" w:rsidRDefault="007450DE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Dôveryhodná služba validácie </w:t>
            </w:r>
            <w:r w:rsidR="009470F7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podpisov, pečatí a časových pečiatok s cieľom </w:t>
            </w:r>
            <w:r w:rsidR="00E67A27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overiť</w:t>
            </w:r>
            <w:r w:rsidR="000A3EA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</w:t>
            </w:r>
            <w:r w:rsidR="00E67A27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ich </w:t>
            </w:r>
            <w:r w:rsidR="000A3EA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platnosť</w:t>
            </w:r>
            <w:r w:rsidR="00464D14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a získať </w:t>
            </w:r>
            <w:r w:rsidR="00B5050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o nich podrobné informácie vrátane </w:t>
            </w:r>
            <w:r w:rsidR="00464D14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údaj</w:t>
            </w:r>
            <w:r w:rsidR="00B5050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ov o</w:t>
            </w:r>
            <w:r w:rsidR="00C21D04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 podpísaných údajoch, </w:t>
            </w:r>
            <w:r w:rsidR="00B5050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type podpisu,</w:t>
            </w:r>
            <w:r w:rsidR="00464D14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</w:t>
            </w:r>
            <w:r w:rsidR="00B50505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osobe, ktorá podpis, pečať alebo časovú pečiatku vyhotovila</w:t>
            </w:r>
          </w:p>
        </w:tc>
      </w:tr>
      <w:tr w:rsidR="009131DD" w:rsidRPr="00C24A10" w14:paraId="13B03E33" w14:textId="77777777" w:rsidTr="009131DD">
        <w:trPr>
          <w:trHeight w:val="567"/>
        </w:trPr>
        <w:tc>
          <w:tcPr>
            <w:tcW w:w="3402" w:type="dxa"/>
            <w:shd w:val="clear" w:color="auto" w:fill="auto"/>
            <w:vAlign w:val="center"/>
          </w:tcPr>
          <w:p w14:paraId="7CB04A2B" w14:textId="3DCC5C19" w:rsidR="009131DD" w:rsidRPr="00FA69AD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Vytváranie pečatí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remote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sealing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 (synchrónna aj asynchrónna)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121A3D59" w14:textId="1D5F3041" w:rsidR="009131DD" w:rsidRPr="00502B28" w:rsidRDefault="00E75A36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Dôveryhodná s</w:t>
            </w:r>
            <w:r w:rsidR="00382BDB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lužba pre </w:t>
            </w:r>
            <w:r w:rsidR="00BF0B23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vyhotovovanie</w:t>
            </w:r>
            <w:r w:rsidR="00FC37DF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kvalifikovaných elektronických pečatí </w:t>
            </w:r>
            <w:r w:rsidR="006D3D69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s využitím </w:t>
            </w:r>
            <w:r w:rsidR="00770486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kvalifikovanej služby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správy </w:t>
            </w:r>
            <w:r w:rsidR="006D3D69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zariadení </w:t>
            </w:r>
            <w:r w:rsidR="006D3D69" w:rsidRPr="006D3D69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na vyhotovenie elektronickej pečate na diaľku</w:t>
            </w:r>
          </w:p>
        </w:tc>
      </w:tr>
      <w:tr w:rsidR="009131DD" w:rsidRPr="00C24A10" w14:paraId="239C7547" w14:textId="77777777" w:rsidTr="00046011">
        <w:trPr>
          <w:trHeight w:hRule="exact" w:val="760"/>
        </w:trPr>
        <w:tc>
          <w:tcPr>
            <w:tcW w:w="3402" w:type="dxa"/>
            <w:shd w:val="clear" w:color="auto" w:fill="auto"/>
            <w:vAlign w:val="center"/>
          </w:tcPr>
          <w:p w14:paraId="21CDDF6B" w14:textId="37C88AB9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Pripájanie časových pečiatok k existujúcim podpisom</w:t>
            </w:r>
            <w:r w:rsidR="00046011">
              <w:rPr>
                <w:rFonts w:ascii="Arial" w:hAnsi="Arial" w:cs="Arial"/>
                <w:color w:val="000000"/>
                <w:sz w:val="20"/>
                <w:szCs w:val="20"/>
              </w:rPr>
              <w:t xml:space="preserve"> a dokumentom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7200CBEF" w14:textId="7FB734CB" w:rsidR="009131DD" w:rsidRPr="00502B28" w:rsidRDefault="00046011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Pripojenie časovej pečiatky k</w:t>
            </w:r>
            <w:r w:rsidR="008B76D7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 existujúcemu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podpisu</w:t>
            </w:r>
            <w:r w:rsidR="008B76D7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alebo k dokumentu bez podpisu</w:t>
            </w:r>
          </w:p>
        </w:tc>
      </w:tr>
      <w:tr w:rsidR="009131DD" w:rsidRPr="00C24A10" w14:paraId="1F59700B" w14:textId="77777777" w:rsidTr="009131DD">
        <w:trPr>
          <w:trHeight w:hRule="exact" w:val="794"/>
        </w:trPr>
        <w:tc>
          <w:tcPr>
            <w:tcW w:w="3402" w:type="dxa"/>
            <w:vAlign w:val="center"/>
          </w:tcPr>
          <w:p w14:paraId="7444DFA7" w14:textId="6F9DA99C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Poskytovanie prijatých podpísaných dokumentov s časovými pečiatkami pripojenými podateľňou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1145018E" w14:textId="367CECE9" w:rsidR="009131DD" w:rsidRPr="00502B28" w:rsidRDefault="00C21D04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Služba </w:t>
            </w:r>
            <w:r w:rsidR="00C82A16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pre poskytovanie prijatých dokumentov obohaten</w:t>
            </w:r>
            <w:r w:rsidR="00827C51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ých</w:t>
            </w:r>
            <w:r w:rsidR="00C82A16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o časové pečiatky </w:t>
            </w:r>
            <w:r w:rsidR="00827C51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pripojené </w:t>
            </w:r>
            <w:r w:rsidR="00C82A16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 podateľni</w:t>
            </w:r>
          </w:p>
        </w:tc>
      </w:tr>
      <w:tr w:rsidR="009131DD" w:rsidRPr="00C24A10" w14:paraId="344CB4CD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452C061A" w14:textId="0E80CB6C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Spájanie podpisových kontajnerov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4F2DE73" w14:textId="567214CE" w:rsidR="009131DD" w:rsidRPr="00502B28" w:rsidRDefault="00757F9F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Spojenie dvoch podpisových kontajnerov do jedného</w:t>
            </w:r>
            <w:r w:rsidR="000E43CD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(napr. spojenie dvoch </w:t>
            </w:r>
            <w:proofErr w:type="spellStart"/>
            <w:r w:rsidR="000E43CD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ASiC</w:t>
            </w:r>
            <w:proofErr w:type="spellEnd"/>
            <w:r w:rsidR="000E43CD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kontajnerov)</w:t>
            </w:r>
          </w:p>
        </w:tc>
      </w:tr>
      <w:tr w:rsidR="009131DD" w:rsidRPr="00C24A10" w14:paraId="7D5AFAA8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7BEFF8CE" w14:textId="7E08AA8C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Zisťovanie typu a formy podpisu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028EEB9" w14:textId="0DF59DDA" w:rsidR="009131DD" w:rsidRPr="0058698A" w:rsidRDefault="009119EE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Detekcia existencie podpisu v súbore s identifikovaním konkrétneho </w:t>
            </w:r>
            <w:r w:rsidR="00757F9F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formátu a typu podpisu</w:t>
            </w:r>
          </w:p>
        </w:tc>
      </w:tr>
      <w:tr w:rsidR="009131DD" w:rsidRPr="00C24A10" w14:paraId="73B361A4" w14:textId="77777777" w:rsidTr="009131DD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</w:tcPr>
          <w:p w14:paraId="264EFBDD" w14:textId="2D83C588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Vrátenie podpísaných dát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odpodpísanie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F211870" w14:textId="41E249EE" w:rsidR="009131DD" w:rsidRPr="0058698A" w:rsidRDefault="0055477C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Služba pre získanie podpísaných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biznisových</w:t>
            </w:r>
            <w:proofErr w:type="spell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dát</w:t>
            </w:r>
            <w:r w:rsidR="002C27C4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z rôznych štruktúr podpisov a podpisových kontajnerov</w:t>
            </w:r>
          </w:p>
        </w:tc>
      </w:tr>
      <w:tr w:rsidR="009131DD" w:rsidRPr="00C24A10" w14:paraId="62011B5E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43B5D26E" w14:textId="333DB1DF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Validácia PDF,PNG,TXT,XML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3156978F" w14:textId="7F96ED4F" w:rsidR="009131DD" w:rsidRPr="0058698A" w:rsidRDefault="002501AE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Overenie s</w:t>
            </w:r>
            <w:r w:rsidR="004D3D4D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úladu formátu súboru s príslušnou technickou špecifikáciou a validačnými pravidlami.</w:t>
            </w:r>
          </w:p>
        </w:tc>
      </w:tr>
      <w:tr w:rsidR="009131DD" w:rsidRPr="00C24A10" w14:paraId="015BB57A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5F83DDDB" w14:textId="60DD8C14" w:rsidR="009131DD" w:rsidRPr="0058698A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Konverzia do formátu PDF/A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60E30C4C" w14:textId="6BB0334B" w:rsidR="009131DD" w:rsidRPr="0058698A" w:rsidRDefault="004D3D4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Konverzia súborov vo formáte PDF</w:t>
            </w:r>
            <w:r w:rsidR="0087687D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do formátu PDF/A</w:t>
            </w:r>
          </w:p>
        </w:tc>
      </w:tr>
      <w:tr w:rsidR="009131DD" w:rsidRPr="00C24A10" w14:paraId="076CB2ED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7A5FE2A4" w14:textId="2E53D3D4" w:rsidR="009131DD" w:rsidRPr="00153CC0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Kanonikalizácia</w:t>
            </w:r>
            <w:proofErr w:type="spellEnd"/>
          </w:p>
        </w:tc>
        <w:tc>
          <w:tcPr>
            <w:tcW w:w="10602" w:type="dxa"/>
            <w:shd w:val="clear" w:color="auto" w:fill="auto"/>
            <w:vAlign w:val="center"/>
          </w:tcPr>
          <w:p w14:paraId="4B86A4CA" w14:textId="55F1141F" w:rsidR="009131DD" w:rsidRPr="0058698A" w:rsidRDefault="005965E7" w:rsidP="009131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proofErr w:type="spellStart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Kanonikalizácia</w:t>
            </w:r>
            <w:proofErr w:type="spell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XML súborov</w:t>
            </w:r>
            <w:r w:rsidR="002716D2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obvykle používaná najmä pre účely </w:t>
            </w:r>
            <w:r w:rsidR="002716D2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prípravu súboru pre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výpoč</w:t>
            </w:r>
            <w:r w:rsidR="002716D2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et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digitálneho odtlačku</w:t>
            </w:r>
          </w:p>
        </w:tc>
      </w:tr>
      <w:tr w:rsidR="009131DD" w:rsidRPr="00C24A10" w14:paraId="3E1B02FA" w14:textId="77777777" w:rsidTr="006758BB">
        <w:trPr>
          <w:trHeight w:hRule="exact" w:val="794"/>
        </w:trPr>
        <w:tc>
          <w:tcPr>
            <w:tcW w:w="3402" w:type="dxa"/>
            <w:shd w:val="clear" w:color="auto" w:fill="auto"/>
            <w:vAlign w:val="center"/>
          </w:tcPr>
          <w:p w14:paraId="7018E3E5" w14:textId="60F22975" w:rsidR="009131DD" w:rsidRPr="00153CC0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Konverzia formátov podpisových kontajnerov p7m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ZEPf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 EU formátu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ASiC</w:t>
            </w:r>
            <w:proofErr w:type="spellEnd"/>
          </w:p>
        </w:tc>
        <w:tc>
          <w:tcPr>
            <w:tcW w:w="10602" w:type="dxa"/>
            <w:shd w:val="clear" w:color="auto" w:fill="auto"/>
            <w:vAlign w:val="center"/>
          </w:tcPr>
          <w:p w14:paraId="05EBB212" w14:textId="5CA1EDF0" w:rsidR="009131DD" w:rsidRPr="0058698A" w:rsidRDefault="002716D2" w:rsidP="009131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Konverzia formátov podpisových kontajnerov</w:t>
            </w:r>
          </w:p>
        </w:tc>
      </w:tr>
      <w:tr w:rsidR="009131DD" w:rsidRPr="00C24A10" w14:paraId="56A52865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2D4E11A1" w14:textId="452D453F" w:rsidR="009131DD" w:rsidRPr="00153CC0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Vystavenie doručenky 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27071B0A" w14:textId="1AD96AB7" w:rsidR="009131DD" w:rsidRPr="0058698A" w:rsidRDefault="00822D66" w:rsidP="009131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Vytvorenie </w:t>
            </w:r>
            <w:r w:rsidR="00C548EC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potvrdenia o doručení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elektronick</w:t>
            </w:r>
            <w:r w:rsidR="00C548EC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ej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</w:t>
            </w:r>
            <w:r w:rsidR="00C548EC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správy na základe údajov o úspešnom doručení</w:t>
            </w:r>
          </w:p>
        </w:tc>
      </w:tr>
      <w:tr w:rsidR="009131DD" w:rsidRPr="00C24A10" w14:paraId="13743DC4" w14:textId="77777777" w:rsidTr="009131DD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</w:tcPr>
          <w:p w14:paraId="190B9BC3" w14:textId="74C65042" w:rsidR="009131DD" w:rsidRPr="00153CC0" w:rsidRDefault="009131DD" w:rsidP="009131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Prevod na archívnu formu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6D633EFC" w14:textId="7EC00330" w:rsidR="009131DD" w:rsidRPr="0058698A" w:rsidRDefault="00A108A0" w:rsidP="009131D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Prevod podpisov na LTA formu s cieľom umožniť ich dlhodobú overiteľnosť</w:t>
            </w:r>
          </w:p>
        </w:tc>
      </w:tr>
      <w:tr w:rsidR="002D2410" w:rsidRPr="00C24A10" w14:paraId="79389E1B" w14:textId="77777777" w:rsidTr="006758BB">
        <w:trPr>
          <w:trHeight w:hRule="exact" w:val="794"/>
        </w:trPr>
        <w:tc>
          <w:tcPr>
            <w:tcW w:w="3402" w:type="dxa"/>
            <w:shd w:val="clear" w:color="auto" w:fill="auto"/>
            <w:vAlign w:val="center"/>
          </w:tcPr>
          <w:p w14:paraId="7D3A4FEC" w14:textId="2B9E840C" w:rsidR="002D2410" w:rsidRPr="00153CC0" w:rsidRDefault="002D2410" w:rsidP="002D241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Grafické rozhranie pre operátorov a administrátorov pre konfiguráciu a administráciu modulu CEP</w:t>
            </w:r>
          </w:p>
        </w:tc>
        <w:tc>
          <w:tcPr>
            <w:tcW w:w="10602" w:type="dxa"/>
            <w:shd w:val="clear" w:color="auto" w:fill="auto"/>
            <w:vAlign w:val="center"/>
          </w:tcPr>
          <w:p w14:paraId="41190DF1" w14:textId="2A25CE76" w:rsidR="002D2410" w:rsidRPr="0058698A" w:rsidRDefault="002D2410" w:rsidP="002D24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</w:tr>
      <w:tr w:rsidR="00153CC0" w:rsidRPr="00C24A10" w14:paraId="231EEAEF" w14:textId="77777777" w:rsidTr="000C3868">
        <w:trPr>
          <w:trHeight w:hRule="exact" w:val="454"/>
        </w:trPr>
        <w:tc>
          <w:tcPr>
            <w:tcW w:w="340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541A17" w14:textId="6B725041" w:rsidR="00153CC0" w:rsidRPr="00153CC0" w:rsidRDefault="002D2410" w:rsidP="00153CC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Monitoring a analýza </w:t>
            </w:r>
          </w:p>
        </w:tc>
        <w:tc>
          <w:tcPr>
            <w:tcW w:w="10602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798CE5" w14:textId="7A2F33A2" w:rsidR="00153CC0" w:rsidRPr="0058698A" w:rsidRDefault="007174D2" w:rsidP="00E641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7174D2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Zber metrík, agregovanie dát a generovanie reportov. </w:t>
            </w:r>
          </w:p>
        </w:tc>
      </w:tr>
    </w:tbl>
    <w:p w14:paraId="47648D35" w14:textId="77777777" w:rsidR="00DA35F9" w:rsidRDefault="00DA35F9" w:rsidP="00DA35F9"/>
    <w:sectPr w:rsidR="00DA35F9" w:rsidSect="0003442E">
      <w:footerReference w:type="default" r:id="rId11"/>
      <w:pgSz w:w="16838" w:h="11906" w:orient="landscape" w:code="9"/>
      <w:pgMar w:top="1418" w:right="1418" w:bottom="102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0EBC3" w14:textId="77777777" w:rsidR="00B4139E" w:rsidRDefault="00B4139E" w:rsidP="00B4139E">
      <w:pPr>
        <w:spacing w:after="0" w:line="240" w:lineRule="auto"/>
      </w:pPr>
      <w:r>
        <w:separator/>
      </w:r>
    </w:p>
  </w:endnote>
  <w:endnote w:type="continuationSeparator" w:id="0">
    <w:p w14:paraId="00156E6B" w14:textId="77777777" w:rsidR="00B4139E" w:rsidRDefault="00B4139E" w:rsidP="00B4139E">
      <w:pPr>
        <w:spacing w:after="0" w:line="240" w:lineRule="auto"/>
      </w:pPr>
      <w:r>
        <w:continuationSeparator/>
      </w:r>
    </w:p>
  </w:endnote>
  <w:endnote w:type="continuationNotice" w:id="1">
    <w:p w14:paraId="7A0D01A2" w14:textId="77777777" w:rsidR="0019386F" w:rsidRDefault="001938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7886" w14:textId="431FD6C2" w:rsidR="00B4139E" w:rsidRPr="00B4139E" w:rsidRDefault="00154B55" w:rsidP="00B4139E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  <w:szCs w:val="18"/>
      </w:rPr>
    </w:pPr>
    <w:r w:rsidRPr="00154B55">
      <w:rPr>
        <w:rFonts w:ascii="Arial" w:hAnsi="Arial" w:cs="Arial"/>
        <w:sz w:val="17"/>
        <w:szCs w:val="17"/>
      </w:rPr>
      <w:t xml:space="preserve">Centrálna elektronická podateľňa </w:t>
    </w:r>
    <w:r w:rsidR="00B4139E" w:rsidRPr="00B4139E">
      <w:rPr>
        <w:rFonts w:ascii="Arial" w:hAnsi="Arial" w:cs="Arial"/>
        <w:sz w:val="17"/>
        <w:szCs w:val="17"/>
      </w:rPr>
      <w:t>(P</w:t>
    </w:r>
    <w:r w:rsidR="00CE0B2B">
      <w:rPr>
        <w:rFonts w:ascii="Arial" w:hAnsi="Arial" w:cs="Arial"/>
        <w:sz w:val="17"/>
        <w:szCs w:val="17"/>
      </w:rPr>
      <w:t>7</w:t>
    </w:r>
    <w:r w:rsidR="00B4139E" w:rsidRPr="00B4139E">
      <w:rPr>
        <w:rFonts w:ascii="Arial" w:hAnsi="Arial" w:cs="Arial"/>
        <w:sz w:val="17"/>
        <w:szCs w:val="17"/>
      </w:rPr>
      <w:t>)</w:t>
    </w:r>
    <w:r w:rsidR="00B4139E" w:rsidRPr="00B4139E">
      <w:rPr>
        <w:rFonts w:ascii="Arial" w:hAnsi="Arial" w:cs="Arial"/>
        <w:sz w:val="17"/>
        <w:szCs w:val="17"/>
      </w:rPr>
      <w:tab/>
      <w:t xml:space="preserve">Strana </w:t>
    </w:r>
    <w:r w:rsidR="00B4139E" w:rsidRPr="00B4139E">
      <w:rPr>
        <w:rFonts w:ascii="Arial" w:hAnsi="Arial" w:cs="Arial"/>
        <w:sz w:val="17"/>
        <w:szCs w:val="17"/>
      </w:rPr>
      <w:fldChar w:fldCharType="begin"/>
    </w:r>
    <w:r w:rsidR="00B4139E" w:rsidRPr="00B4139E">
      <w:rPr>
        <w:rFonts w:ascii="Arial" w:hAnsi="Arial" w:cs="Arial"/>
        <w:sz w:val="17"/>
        <w:szCs w:val="17"/>
      </w:rPr>
      <w:instrText xml:space="preserve"> PAGE  \* MERGEFORMAT </w:instrText>
    </w:r>
    <w:r w:rsidR="00B4139E" w:rsidRPr="00B4139E">
      <w:rPr>
        <w:rFonts w:ascii="Arial" w:hAnsi="Arial" w:cs="Arial"/>
        <w:sz w:val="17"/>
        <w:szCs w:val="17"/>
      </w:rPr>
      <w:fldChar w:fldCharType="separate"/>
    </w:r>
    <w:r w:rsidR="00B4139E" w:rsidRPr="00B4139E">
      <w:rPr>
        <w:rFonts w:ascii="Arial" w:hAnsi="Arial" w:cs="Arial"/>
        <w:sz w:val="17"/>
        <w:szCs w:val="17"/>
      </w:rPr>
      <w:t>1</w:t>
    </w:r>
    <w:r w:rsidR="00B4139E" w:rsidRPr="00B4139E">
      <w:rPr>
        <w:rFonts w:ascii="Arial" w:hAnsi="Arial" w:cs="Arial"/>
        <w:sz w:val="17"/>
        <w:szCs w:val="17"/>
      </w:rPr>
      <w:fldChar w:fldCharType="end"/>
    </w:r>
    <w:r w:rsidR="00B4139E" w:rsidRPr="00B4139E">
      <w:rPr>
        <w:rFonts w:ascii="Arial" w:hAnsi="Arial" w:cs="Arial"/>
        <w:sz w:val="17"/>
        <w:szCs w:val="17"/>
      </w:rPr>
      <w:t xml:space="preserve"> / </w:t>
    </w:r>
    <w:r w:rsidR="00B4139E" w:rsidRPr="00B4139E">
      <w:rPr>
        <w:rFonts w:ascii="Arial" w:hAnsi="Arial" w:cs="Arial"/>
        <w:sz w:val="17"/>
        <w:szCs w:val="17"/>
      </w:rPr>
      <w:fldChar w:fldCharType="begin"/>
    </w:r>
    <w:r w:rsidR="00B4139E" w:rsidRPr="00B4139E">
      <w:rPr>
        <w:rFonts w:ascii="Arial" w:hAnsi="Arial" w:cs="Arial"/>
        <w:sz w:val="17"/>
        <w:szCs w:val="17"/>
      </w:rPr>
      <w:instrText xml:space="preserve"> SECTIONPAGES  \* MERGEFORMAT </w:instrText>
    </w:r>
    <w:r w:rsidR="00B4139E" w:rsidRPr="00B4139E">
      <w:rPr>
        <w:rFonts w:ascii="Arial" w:hAnsi="Arial" w:cs="Arial"/>
        <w:sz w:val="17"/>
        <w:szCs w:val="17"/>
      </w:rPr>
      <w:fldChar w:fldCharType="separate"/>
    </w:r>
    <w:r w:rsidR="00827C51">
      <w:rPr>
        <w:rFonts w:ascii="Arial" w:hAnsi="Arial" w:cs="Arial"/>
        <w:noProof/>
        <w:sz w:val="17"/>
        <w:szCs w:val="17"/>
      </w:rPr>
      <w:t>2</w:t>
    </w:r>
    <w:r w:rsidR="00B4139E" w:rsidRPr="00B4139E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10FC" w14:textId="77777777" w:rsidR="00B4139E" w:rsidRDefault="00B4139E" w:rsidP="00B4139E">
      <w:pPr>
        <w:spacing w:after="0" w:line="240" w:lineRule="auto"/>
      </w:pPr>
      <w:r>
        <w:separator/>
      </w:r>
    </w:p>
  </w:footnote>
  <w:footnote w:type="continuationSeparator" w:id="0">
    <w:p w14:paraId="00D5903C" w14:textId="77777777" w:rsidR="00B4139E" w:rsidRDefault="00B4139E" w:rsidP="00B4139E">
      <w:pPr>
        <w:spacing w:after="0" w:line="240" w:lineRule="auto"/>
      </w:pPr>
      <w:r>
        <w:continuationSeparator/>
      </w:r>
    </w:p>
  </w:footnote>
  <w:footnote w:type="continuationNotice" w:id="1">
    <w:p w14:paraId="6E2EFFA3" w14:textId="77777777" w:rsidR="0019386F" w:rsidRDefault="0019386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0581D"/>
    <w:multiLevelType w:val="hybridMultilevel"/>
    <w:tmpl w:val="0E762B3A"/>
    <w:lvl w:ilvl="0" w:tplc="72AE10D4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F9"/>
    <w:rsid w:val="00013C00"/>
    <w:rsid w:val="0003442E"/>
    <w:rsid w:val="00046011"/>
    <w:rsid w:val="00063485"/>
    <w:rsid w:val="0007592D"/>
    <w:rsid w:val="00080443"/>
    <w:rsid w:val="000A3EA5"/>
    <w:rsid w:val="000C3868"/>
    <w:rsid w:val="000D20EE"/>
    <w:rsid w:val="000E43CD"/>
    <w:rsid w:val="00153CC0"/>
    <w:rsid w:val="00154B55"/>
    <w:rsid w:val="00170893"/>
    <w:rsid w:val="0019386F"/>
    <w:rsid w:val="001C0485"/>
    <w:rsid w:val="0020695E"/>
    <w:rsid w:val="002501AE"/>
    <w:rsid w:val="002716D2"/>
    <w:rsid w:val="0027321F"/>
    <w:rsid w:val="002A45ED"/>
    <w:rsid w:val="002C27C4"/>
    <w:rsid w:val="002D2410"/>
    <w:rsid w:val="002E7574"/>
    <w:rsid w:val="002F1093"/>
    <w:rsid w:val="00382BDB"/>
    <w:rsid w:val="003D41B6"/>
    <w:rsid w:val="00464D14"/>
    <w:rsid w:val="004B0FC4"/>
    <w:rsid w:val="004D3D4D"/>
    <w:rsid w:val="00502B28"/>
    <w:rsid w:val="00524BE5"/>
    <w:rsid w:val="0053314B"/>
    <w:rsid w:val="005431F5"/>
    <w:rsid w:val="0055477C"/>
    <w:rsid w:val="005719AC"/>
    <w:rsid w:val="0058698A"/>
    <w:rsid w:val="005903E3"/>
    <w:rsid w:val="00595970"/>
    <w:rsid w:val="005965E7"/>
    <w:rsid w:val="005B294B"/>
    <w:rsid w:val="005E0AFC"/>
    <w:rsid w:val="0062690A"/>
    <w:rsid w:val="006758BB"/>
    <w:rsid w:val="006774B0"/>
    <w:rsid w:val="006B7223"/>
    <w:rsid w:val="006D3D69"/>
    <w:rsid w:val="006E1F6A"/>
    <w:rsid w:val="007174D2"/>
    <w:rsid w:val="007428BB"/>
    <w:rsid w:val="007450DE"/>
    <w:rsid w:val="0074544C"/>
    <w:rsid w:val="00757F9F"/>
    <w:rsid w:val="00770486"/>
    <w:rsid w:val="007816A3"/>
    <w:rsid w:val="007B018B"/>
    <w:rsid w:val="007D158C"/>
    <w:rsid w:val="007D5D2A"/>
    <w:rsid w:val="007D6BD4"/>
    <w:rsid w:val="007E163B"/>
    <w:rsid w:val="007F3F78"/>
    <w:rsid w:val="007F71C5"/>
    <w:rsid w:val="00822D66"/>
    <w:rsid w:val="0082402E"/>
    <w:rsid w:val="00827C51"/>
    <w:rsid w:val="0087687D"/>
    <w:rsid w:val="008B4655"/>
    <w:rsid w:val="008B76D7"/>
    <w:rsid w:val="008C1B6E"/>
    <w:rsid w:val="008F4761"/>
    <w:rsid w:val="009119EE"/>
    <w:rsid w:val="009131DD"/>
    <w:rsid w:val="009470F7"/>
    <w:rsid w:val="009658C8"/>
    <w:rsid w:val="0097052F"/>
    <w:rsid w:val="009B120B"/>
    <w:rsid w:val="009B6AFE"/>
    <w:rsid w:val="009D23D1"/>
    <w:rsid w:val="00A108A0"/>
    <w:rsid w:val="00A37BDF"/>
    <w:rsid w:val="00A4022E"/>
    <w:rsid w:val="00A60E6B"/>
    <w:rsid w:val="00A76E3C"/>
    <w:rsid w:val="00AF4276"/>
    <w:rsid w:val="00B042D4"/>
    <w:rsid w:val="00B13727"/>
    <w:rsid w:val="00B4139E"/>
    <w:rsid w:val="00B4174C"/>
    <w:rsid w:val="00B50505"/>
    <w:rsid w:val="00B87EB0"/>
    <w:rsid w:val="00BB0D94"/>
    <w:rsid w:val="00BC4A16"/>
    <w:rsid w:val="00BD6680"/>
    <w:rsid w:val="00BF0B23"/>
    <w:rsid w:val="00C21D04"/>
    <w:rsid w:val="00C24A10"/>
    <w:rsid w:val="00C548EC"/>
    <w:rsid w:val="00C564EE"/>
    <w:rsid w:val="00C628C5"/>
    <w:rsid w:val="00C80EE6"/>
    <w:rsid w:val="00C82A16"/>
    <w:rsid w:val="00C845B8"/>
    <w:rsid w:val="00CC7284"/>
    <w:rsid w:val="00CD6A5E"/>
    <w:rsid w:val="00CE0B2B"/>
    <w:rsid w:val="00D36507"/>
    <w:rsid w:val="00D9056F"/>
    <w:rsid w:val="00DA2F64"/>
    <w:rsid w:val="00DA35F9"/>
    <w:rsid w:val="00DA6458"/>
    <w:rsid w:val="00E06D30"/>
    <w:rsid w:val="00E64116"/>
    <w:rsid w:val="00E67A27"/>
    <w:rsid w:val="00E75A36"/>
    <w:rsid w:val="00ED77CE"/>
    <w:rsid w:val="00EE7363"/>
    <w:rsid w:val="00F22121"/>
    <w:rsid w:val="00F7270F"/>
    <w:rsid w:val="00FA69AD"/>
    <w:rsid w:val="00FC37DF"/>
    <w:rsid w:val="1C35C203"/>
    <w:rsid w:val="2E1FB999"/>
    <w:rsid w:val="76F3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CE5B6A"/>
  <w15:chartTrackingRefBased/>
  <w15:docId w15:val="{F1ED6D6B-B287-4D0C-ACB4-CFC1A0D5A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PZText">
    <w:name w:val="OPZ Text"/>
    <w:basedOn w:val="Normlny"/>
    <w:uiPriority w:val="99"/>
    <w:qFormat/>
    <w:rsid w:val="00BC4A16"/>
    <w:pPr>
      <w:spacing w:before="60" w:after="120" w:line="276" w:lineRule="auto"/>
      <w:jc w:val="both"/>
    </w:pPr>
    <w:rPr>
      <w:rFonts w:ascii="Arial" w:eastAsia="Arial" w:hAnsi="Arial" w:cs="Arial"/>
      <w:color w:val="000000" w:themeColor="text1"/>
      <w:kern w:val="0"/>
      <w:szCs w:val="24"/>
      <w14:ligatures w14:val="none"/>
    </w:rPr>
  </w:style>
  <w:style w:type="paragraph" w:customStyle="1" w:styleId="Bullet2">
    <w:name w:val="Bullet 2"/>
    <w:basedOn w:val="Normlny"/>
    <w:qFormat/>
    <w:rsid w:val="00F22121"/>
    <w:pPr>
      <w:numPr>
        <w:numId w:val="1"/>
      </w:numPr>
      <w:spacing w:after="180" w:line="276" w:lineRule="auto"/>
    </w:pPr>
  </w:style>
  <w:style w:type="paragraph" w:customStyle="1" w:styleId="Z-NazovZmluvy">
    <w:name w:val="Z - Nazov Zmluvy"/>
    <w:basedOn w:val="Normlny"/>
    <w:qFormat/>
    <w:rsid w:val="00C845B8"/>
    <w:pPr>
      <w:widowControl w:val="0"/>
      <w:spacing w:after="240" w:line="240" w:lineRule="auto"/>
      <w:contextualSpacing/>
    </w:pPr>
    <w:rPr>
      <w:b/>
      <w:sz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B413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413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413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1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139E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139E"/>
  </w:style>
  <w:style w:type="paragraph" w:styleId="Pta">
    <w:name w:val="footer"/>
    <w:basedOn w:val="Normlny"/>
    <w:link w:val="Pt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09DBE4-4164-4B5C-A3D3-D667DE0BE1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9C8A94-D362-4823-82FE-34F67E90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CDF3D-8F33-4573-9EC9-53B50F95D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7DD802-0AFF-4C68-99E2-F29AF25A6F05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1a9bc86e-de8b-4d6b-be6a-2b97a42ba308"/>
    <ds:schemaRef ds:uri="http://schemas.microsoft.com/office/2006/metadata/properties"/>
    <ds:schemaRef ds:uri="2b0caf88-9412-4b41-9f5c-b8ce90e0092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324</Words>
  <Characters>1848</Characters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2024-08-22T15:25:00Z</dcterms:created>
  <dcterms:modified xsi:type="dcterms:W3CDTF">2024-10-28T22:08:00Z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